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8A6C2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7F121F0A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753DB62B" w14:textId="77777777" w:rsidR="00CD36CF" w:rsidRDefault="001545A4" w:rsidP="00CC1F3B">
      <w:pPr>
        <w:pStyle w:val="TitlePageBillPrefix"/>
      </w:pPr>
      <w:sdt>
        <w:sdtPr>
          <w:tag w:val="IntroDate"/>
          <w:id w:val="-1236936958"/>
          <w:placeholder>
            <w:docPart w:val="8544159FB5B24BE5BBD3ACF4C0258287"/>
          </w:placeholder>
          <w:text/>
        </w:sdtPr>
        <w:sdtEndPr/>
        <w:sdtContent>
          <w:r w:rsidR="00AE48A0">
            <w:t>Introduced</w:t>
          </w:r>
        </w:sdtContent>
      </w:sdt>
    </w:p>
    <w:p w14:paraId="5B82936B" w14:textId="000FF5B8" w:rsidR="00CD36CF" w:rsidRDefault="001545A4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A58B101258334CC79293F996F45CDF3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C46CD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9F9F460CCE542ED855D860172816D64"/>
          </w:placeholder>
          <w:text/>
        </w:sdtPr>
        <w:sdtEndPr/>
        <w:sdtContent>
          <w:r w:rsidR="005241B8">
            <w:t>792</w:t>
          </w:r>
        </w:sdtContent>
      </w:sdt>
    </w:p>
    <w:p w14:paraId="3B5E5D31" w14:textId="67E88B96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2E594143389846F39B941D547D14A965"/>
          </w:placeholder>
          <w:text w:multiLine="1"/>
        </w:sdtPr>
        <w:sdtEndPr/>
        <w:sdtContent>
          <w:r w:rsidR="00EC46CD">
            <w:t>Senator Maynard</w:t>
          </w:r>
        </w:sdtContent>
      </w:sdt>
    </w:p>
    <w:p w14:paraId="2E29FB2A" w14:textId="5E3F0D50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6FA815F4E044473C9AEBD31B0B3F018C"/>
          </w:placeholder>
          <w:text w:multiLine="1"/>
        </w:sdtPr>
        <w:sdtEndPr/>
        <w:sdtContent>
          <w:r w:rsidR="005241B8" w:rsidRPr="005241B8">
            <w:t>Introduced March 17, 2025; referred</w:t>
          </w:r>
          <w:r w:rsidR="005241B8" w:rsidRPr="005241B8">
            <w:br/>
            <w:t xml:space="preserve">to the Committee on </w:t>
          </w:r>
          <w:r w:rsidR="001545A4">
            <w:t>Transportation and Infrastructure; and then to the Committee on the Judiciary</w:t>
          </w:r>
        </w:sdtContent>
      </w:sdt>
      <w:r>
        <w:t>]</w:t>
      </w:r>
    </w:p>
    <w:p w14:paraId="1B955659" w14:textId="0CD68A78" w:rsidR="00303684" w:rsidRDefault="0000526A" w:rsidP="00CC1F3B">
      <w:pPr>
        <w:pStyle w:val="TitleSection"/>
      </w:pPr>
      <w:r>
        <w:lastRenderedPageBreak/>
        <w:t>A BILL</w:t>
      </w:r>
      <w:r w:rsidR="00CD5E5B">
        <w:t xml:space="preserve"> to amend and reenact §17C-12-1 of the Code of West Virginia, 1931, as amended, relating to requiring motor vehicle drivers to observe the same safety requirements when approaching a railroad crossing when on-track railroad equipment is</w:t>
      </w:r>
      <w:r w:rsidR="00EC46CD">
        <w:t xml:space="preserve"> </w:t>
      </w:r>
      <w:r w:rsidR="00CD5E5B">
        <w:t>present</w:t>
      </w:r>
      <w:r w:rsidR="00EC46CD">
        <w:t xml:space="preserve"> or approaching</w:t>
      </w:r>
      <w:r w:rsidR="00CD5E5B">
        <w:t xml:space="preserve"> as is required when a railroad train is present or approaching</w:t>
      </w:r>
      <w:r w:rsidR="00EC46CD">
        <w:t>; providing that violation thereof is a misdemeanor; and providing criminal penalties for violation thereof.</w:t>
      </w:r>
    </w:p>
    <w:p w14:paraId="4B1E50E0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65117238" w14:textId="77777777" w:rsidR="003C6034" w:rsidRDefault="003C6034" w:rsidP="00CC1F3B">
      <w:pPr>
        <w:pStyle w:val="EnactingClause"/>
        <w:sectPr w:rsidR="003C6034" w:rsidSect="00E110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855A1AC" w14:textId="77777777" w:rsidR="00E110CB" w:rsidRDefault="00E110CB" w:rsidP="00B11B8C">
      <w:pPr>
        <w:pStyle w:val="ArticleHeading"/>
        <w:sectPr w:rsidR="00E110CB" w:rsidSect="00E110C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12. SPECIAL STOPS REQUIRED.</w:t>
      </w:r>
    </w:p>
    <w:p w14:paraId="798DCD0E" w14:textId="62395E01" w:rsidR="00E110CB" w:rsidRDefault="00E110CB" w:rsidP="00F96C8A">
      <w:pPr>
        <w:pStyle w:val="SectionHeading"/>
      </w:pPr>
      <w:r>
        <w:t xml:space="preserve">§17C-12-1. </w:t>
      </w:r>
      <w:r w:rsidRPr="00CD7D87">
        <w:rPr>
          <w:strike/>
        </w:rPr>
        <w:t>Obedience to signal indicating approach of train</w:t>
      </w:r>
      <w:r w:rsidR="00EC46CD">
        <w:t xml:space="preserve"> </w:t>
      </w:r>
      <w:r w:rsidR="00CD7D87" w:rsidRPr="00316A74">
        <w:rPr>
          <w:u w:val="single"/>
        </w:rPr>
        <w:t>Stopping requirements for motor vehicle drivers when approaching a railroad crossing</w:t>
      </w:r>
      <w:r w:rsidR="00316A74">
        <w:t>.</w:t>
      </w:r>
    </w:p>
    <w:p w14:paraId="50007DC2" w14:textId="34FA18C0" w:rsidR="00E110CB" w:rsidRDefault="00E110CB" w:rsidP="00F96C8A">
      <w:pPr>
        <w:pStyle w:val="SectionBody"/>
      </w:pPr>
      <w:r>
        <w:t>(a) Whenever any person driving a vehicle approaches a railroad grade crossing under any of the circumstances stated in this section, the driver of such vehicle shall stop within</w:t>
      </w:r>
      <w:r w:rsidR="009B12F2">
        <w:t xml:space="preserve"> 50</w:t>
      </w:r>
      <w:r>
        <w:t xml:space="preserve"> feet but not less than</w:t>
      </w:r>
      <w:r w:rsidR="009B12F2">
        <w:t xml:space="preserve"> 15 </w:t>
      </w:r>
      <w:r>
        <w:t xml:space="preserve">feet from the nearest rail of such railroad </w:t>
      </w:r>
      <w:r>
        <w:rPr>
          <w:u w:val="single"/>
        </w:rPr>
        <w:t xml:space="preserve">or </w:t>
      </w:r>
      <w:r w:rsidR="009B12F2">
        <w:rPr>
          <w:u w:val="single"/>
        </w:rPr>
        <w:t>moving</w:t>
      </w:r>
      <w:r>
        <w:rPr>
          <w:u w:val="single"/>
        </w:rPr>
        <w:t xml:space="preserve"> on-track equipment</w:t>
      </w:r>
      <w:r>
        <w:t xml:space="preserve"> and shall not proceed until he </w:t>
      </w:r>
      <w:r>
        <w:rPr>
          <w:u w:val="single"/>
        </w:rPr>
        <w:t>or she</w:t>
      </w:r>
      <w:r>
        <w:t xml:space="preserve"> can do so safely. The foregoing requirements shall apply when:</w:t>
      </w:r>
    </w:p>
    <w:p w14:paraId="3DE55611" w14:textId="6EF7BDB7" w:rsidR="00E110CB" w:rsidRDefault="00E110CB" w:rsidP="00F96C8A">
      <w:pPr>
        <w:pStyle w:val="SectionBody"/>
      </w:pPr>
      <w:r>
        <w:t xml:space="preserve">(1) A clearly visible electric or mechanical signal device gives warning of the immediate approach of a railroad train </w:t>
      </w:r>
      <w:r>
        <w:rPr>
          <w:u w:val="single"/>
        </w:rPr>
        <w:t xml:space="preserve">or </w:t>
      </w:r>
      <w:r w:rsidR="009B12F2">
        <w:rPr>
          <w:u w:val="single"/>
        </w:rPr>
        <w:t>moving</w:t>
      </w:r>
      <w:r>
        <w:rPr>
          <w:u w:val="single"/>
        </w:rPr>
        <w:t xml:space="preserve"> on-track equipment</w:t>
      </w:r>
      <w:r>
        <w:t>;</w:t>
      </w:r>
    </w:p>
    <w:p w14:paraId="222394CE" w14:textId="185C7CBE" w:rsidR="00E110CB" w:rsidRDefault="00E110CB" w:rsidP="00F96C8A">
      <w:pPr>
        <w:pStyle w:val="SectionBody"/>
      </w:pPr>
      <w:r>
        <w:t>(2) A crossing gate is lowered or when a human flagman gives or continues to give a signal of the approach or passage of a railroad train</w:t>
      </w:r>
      <w:r w:rsidRPr="00E110CB">
        <w:rPr>
          <w:u w:val="single"/>
        </w:rPr>
        <w:t xml:space="preserve"> </w:t>
      </w:r>
      <w:r>
        <w:rPr>
          <w:u w:val="single"/>
        </w:rPr>
        <w:t xml:space="preserve">or </w:t>
      </w:r>
      <w:r w:rsidR="009B12F2">
        <w:rPr>
          <w:u w:val="single"/>
        </w:rPr>
        <w:t>moving</w:t>
      </w:r>
      <w:r>
        <w:rPr>
          <w:u w:val="single"/>
        </w:rPr>
        <w:t xml:space="preserve"> on-track equipment</w:t>
      </w:r>
      <w:r>
        <w:t>;</w:t>
      </w:r>
    </w:p>
    <w:p w14:paraId="4A107961" w14:textId="3B015E6C" w:rsidR="00E110CB" w:rsidRDefault="00E110CB" w:rsidP="00F96C8A">
      <w:pPr>
        <w:pStyle w:val="SectionBody"/>
      </w:pPr>
      <w:r>
        <w:t xml:space="preserve">(3) A railroad train approaching within approximately </w:t>
      </w:r>
      <w:r w:rsidR="009B12F2">
        <w:t xml:space="preserve">1,500 </w:t>
      </w:r>
      <w:r>
        <w:t>feet of the highway crossing emits a signal audible from such distance and such railroad train</w:t>
      </w:r>
      <w:r w:rsidRPr="00E110CB">
        <w:rPr>
          <w:u w:val="single"/>
        </w:rPr>
        <w:t xml:space="preserve"> </w:t>
      </w:r>
      <w:r>
        <w:rPr>
          <w:u w:val="single"/>
        </w:rPr>
        <w:t>or</w:t>
      </w:r>
      <w:r w:rsidR="009B12F2">
        <w:rPr>
          <w:u w:val="single"/>
        </w:rPr>
        <w:t xml:space="preserve"> moving</w:t>
      </w:r>
      <w:r>
        <w:rPr>
          <w:u w:val="single"/>
        </w:rPr>
        <w:t xml:space="preserve"> on-track equipment</w:t>
      </w:r>
      <w:r>
        <w:t>, by reason of its speed or nearness to such crossing, is an immediate hazard;</w:t>
      </w:r>
    </w:p>
    <w:p w14:paraId="750D5035" w14:textId="097E614A" w:rsidR="00E110CB" w:rsidRDefault="00E110CB" w:rsidP="00F96C8A">
      <w:pPr>
        <w:pStyle w:val="SectionBody"/>
      </w:pPr>
      <w:r>
        <w:t xml:space="preserve">(4) Any approaching railroad train </w:t>
      </w:r>
      <w:r>
        <w:rPr>
          <w:u w:val="single"/>
        </w:rPr>
        <w:t xml:space="preserve">or </w:t>
      </w:r>
      <w:r w:rsidR="009B12F2">
        <w:rPr>
          <w:u w:val="single"/>
        </w:rPr>
        <w:t>moving</w:t>
      </w:r>
      <w:r>
        <w:rPr>
          <w:u w:val="single"/>
        </w:rPr>
        <w:t xml:space="preserve"> on-track equipment</w:t>
      </w:r>
      <w:r>
        <w:t xml:space="preserve"> is plainly visible and is in hazardous proximity to such crossing.</w:t>
      </w:r>
    </w:p>
    <w:p w14:paraId="1ACAF685" w14:textId="0AEBDA67" w:rsidR="00E110CB" w:rsidRDefault="00E110CB" w:rsidP="00F96C8A">
      <w:pPr>
        <w:pStyle w:val="SectionBody"/>
      </w:pPr>
      <w:r>
        <w:t>(b) No person shall drive any vehicle through, around</w:t>
      </w:r>
      <w:r w:rsidR="0054484D">
        <w:t>,</w:t>
      </w:r>
      <w:r>
        <w:t xml:space="preserve"> or under any crossing gate or barrier at a railroad crossing while such gate or barrier is closed or is being opened or closed.</w:t>
      </w:r>
    </w:p>
    <w:p w14:paraId="77600A21" w14:textId="2AB74BC6" w:rsidR="00E110CB" w:rsidRDefault="00E110CB" w:rsidP="00F96C8A">
      <w:pPr>
        <w:pStyle w:val="SectionBody"/>
        <w:sectPr w:rsidR="00E110CB" w:rsidSect="00E110C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(c) Any person failing to comply with the requirements of this section is guilty of a misdemeanor, and, upon conviction thereof, shall be fined $100 or imprisoned for not more than </w:t>
      </w:r>
      <w:r w:rsidR="0054484D">
        <w:lastRenderedPageBreak/>
        <w:t xml:space="preserve">10 </w:t>
      </w:r>
      <w:r>
        <w:t xml:space="preserve">days. The commissioner shall promulgate rules to further penalize those convicted of violating this section by levying three points against the violator's driver's license record: </w:t>
      </w:r>
      <w:r>
        <w:rPr>
          <w:i/>
          <w:iCs/>
        </w:rPr>
        <w:t>Provided,</w:t>
      </w:r>
      <w:r>
        <w:t xml:space="preserve"> That if the electric or mechanical signal device is malfunctioning, this subsection shall not apply.</w:t>
      </w:r>
    </w:p>
    <w:p w14:paraId="688D432D" w14:textId="77777777" w:rsidR="00C33014" w:rsidRDefault="00C33014" w:rsidP="00CC1F3B">
      <w:pPr>
        <w:pStyle w:val="Note"/>
      </w:pPr>
    </w:p>
    <w:p w14:paraId="0E570359" w14:textId="152767B5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EC46CD">
        <w:t>require motor vehicle drivers to observe the same safety requirements when approaching a railroad crossing when on-track railroad equipment is present or approaching as is required when a railroad train is present or approaching; providing that violation thereof is a misdemeanor; and providing criminal penalties for violation thereof.</w:t>
      </w:r>
    </w:p>
    <w:p w14:paraId="3B281352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E110C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50AA" w14:textId="77777777" w:rsidR="00E110CB" w:rsidRPr="00B844FE" w:rsidRDefault="00E110CB" w:rsidP="00B844FE">
      <w:r>
        <w:separator/>
      </w:r>
    </w:p>
  </w:endnote>
  <w:endnote w:type="continuationSeparator" w:id="0">
    <w:p w14:paraId="559B7B00" w14:textId="77777777" w:rsidR="00E110CB" w:rsidRPr="00B844FE" w:rsidRDefault="00E110C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BABAA8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3BAF76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C074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DAE14" w14:textId="77777777" w:rsidR="00E110CB" w:rsidRPr="00B844FE" w:rsidRDefault="00E110CB" w:rsidP="00B844FE">
      <w:r>
        <w:separator/>
      </w:r>
    </w:p>
  </w:footnote>
  <w:footnote w:type="continuationSeparator" w:id="0">
    <w:p w14:paraId="5192F246" w14:textId="77777777" w:rsidR="00E110CB" w:rsidRPr="00B844FE" w:rsidRDefault="00E110C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1FEF" w14:textId="77777777" w:rsidR="002A0269" w:rsidRPr="00B844FE" w:rsidRDefault="001545A4">
    <w:pPr>
      <w:pStyle w:val="Header"/>
    </w:pPr>
    <w:sdt>
      <w:sdtPr>
        <w:id w:val="-684364211"/>
        <w:placeholder>
          <w:docPart w:val="A58B101258334CC79293F996F45CDF3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A58B101258334CC79293F996F45CDF3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1BC9" w14:textId="1D7262AC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5241B8">
      <w:rPr>
        <w:sz w:val="22"/>
        <w:szCs w:val="22"/>
      </w:rPr>
      <w:t>SB 792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proofErr w:type="spellStart"/>
        <w:r w:rsidR="00EC46CD">
          <w:rPr>
            <w:sz w:val="22"/>
            <w:szCs w:val="22"/>
          </w:rPr>
          <w:t>2025R3640</w:t>
        </w:r>
        <w:proofErr w:type="spellEnd"/>
      </w:sdtContent>
    </w:sdt>
  </w:p>
  <w:p w14:paraId="4BD0A02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7535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CB"/>
    <w:rsid w:val="00002723"/>
    <w:rsid w:val="0000526A"/>
    <w:rsid w:val="000573A9"/>
    <w:rsid w:val="00085D22"/>
    <w:rsid w:val="00093AB0"/>
    <w:rsid w:val="000C5C77"/>
    <w:rsid w:val="000E3912"/>
    <w:rsid w:val="000F55F2"/>
    <w:rsid w:val="0010070F"/>
    <w:rsid w:val="0015112E"/>
    <w:rsid w:val="001545A4"/>
    <w:rsid w:val="001552E7"/>
    <w:rsid w:val="001566B4"/>
    <w:rsid w:val="001A66B7"/>
    <w:rsid w:val="001C279E"/>
    <w:rsid w:val="001D459E"/>
    <w:rsid w:val="00211F02"/>
    <w:rsid w:val="0022348D"/>
    <w:rsid w:val="0027011C"/>
    <w:rsid w:val="00274200"/>
    <w:rsid w:val="00275740"/>
    <w:rsid w:val="002A0269"/>
    <w:rsid w:val="00303684"/>
    <w:rsid w:val="003143F5"/>
    <w:rsid w:val="00314854"/>
    <w:rsid w:val="00316A74"/>
    <w:rsid w:val="00394191"/>
    <w:rsid w:val="003C51CD"/>
    <w:rsid w:val="003C6034"/>
    <w:rsid w:val="003E34B4"/>
    <w:rsid w:val="00400B5C"/>
    <w:rsid w:val="00405774"/>
    <w:rsid w:val="004368E0"/>
    <w:rsid w:val="004C13DD"/>
    <w:rsid w:val="004D3ABE"/>
    <w:rsid w:val="004E3441"/>
    <w:rsid w:val="00500579"/>
    <w:rsid w:val="005241B8"/>
    <w:rsid w:val="0054484D"/>
    <w:rsid w:val="00555E10"/>
    <w:rsid w:val="005A47BE"/>
    <w:rsid w:val="005A5366"/>
    <w:rsid w:val="00614808"/>
    <w:rsid w:val="006369EB"/>
    <w:rsid w:val="00637E73"/>
    <w:rsid w:val="00642832"/>
    <w:rsid w:val="00681F0C"/>
    <w:rsid w:val="006865E9"/>
    <w:rsid w:val="00686E9A"/>
    <w:rsid w:val="00691F3E"/>
    <w:rsid w:val="00694BFB"/>
    <w:rsid w:val="006A106B"/>
    <w:rsid w:val="006C523D"/>
    <w:rsid w:val="006D4036"/>
    <w:rsid w:val="00791D0E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12F2"/>
    <w:rsid w:val="009B5557"/>
    <w:rsid w:val="009F1067"/>
    <w:rsid w:val="009F2343"/>
    <w:rsid w:val="00A31E01"/>
    <w:rsid w:val="00A527AD"/>
    <w:rsid w:val="00A718CF"/>
    <w:rsid w:val="00AA069B"/>
    <w:rsid w:val="00AE48A0"/>
    <w:rsid w:val="00AE61BE"/>
    <w:rsid w:val="00B16F25"/>
    <w:rsid w:val="00B24422"/>
    <w:rsid w:val="00B64138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D5E5B"/>
    <w:rsid w:val="00CD7D87"/>
    <w:rsid w:val="00CF1DCA"/>
    <w:rsid w:val="00D579FC"/>
    <w:rsid w:val="00D65798"/>
    <w:rsid w:val="00D81C16"/>
    <w:rsid w:val="00DE526B"/>
    <w:rsid w:val="00DF199D"/>
    <w:rsid w:val="00E01542"/>
    <w:rsid w:val="00E110CB"/>
    <w:rsid w:val="00E365F1"/>
    <w:rsid w:val="00E62F48"/>
    <w:rsid w:val="00E831B3"/>
    <w:rsid w:val="00E95FBC"/>
    <w:rsid w:val="00EC46CD"/>
    <w:rsid w:val="00EC5E63"/>
    <w:rsid w:val="00ED4878"/>
    <w:rsid w:val="00EE02BB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06FFF"/>
  <w15:chartTrackingRefBased/>
  <w15:docId w15:val="{FA036402-5D4F-4D29-A5AF-D8376CA9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E110C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E110C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E110CB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44159FB5B24BE5BBD3ACF4C0258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911BF-7DBB-4ED1-9ECF-DEBE20A52487}"/>
      </w:docPartPr>
      <w:docPartBody>
        <w:p w:rsidR="00465F53" w:rsidRDefault="00465F53">
          <w:pPr>
            <w:pStyle w:val="8544159FB5B24BE5BBD3ACF4C0258287"/>
          </w:pPr>
          <w:r w:rsidRPr="00B844FE">
            <w:t>Prefix Text</w:t>
          </w:r>
        </w:p>
      </w:docPartBody>
    </w:docPart>
    <w:docPart>
      <w:docPartPr>
        <w:name w:val="A58B101258334CC79293F996F45C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050AF-2738-4978-98F2-FA09E9ECE588}"/>
      </w:docPartPr>
      <w:docPartBody>
        <w:p w:rsidR="00465F53" w:rsidRDefault="00465F53">
          <w:pPr>
            <w:pStyle w:val="A58B101258334CC79293F996F45CDF3E"/>
          </w:pPr>
          <w:r w:rsidRPr="00B844FE">
            <w:t>[Type here]</w:t>
          </w:r>
        </w:p>
      </w:docPartBody>
    </w:docPart>
    <w:docPart>
      <w:docPartPr>
        <w:name w:val="79F9F460CCE542ED855D860172816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37F84-E9EA-48EB-9F15-CF42A01F5F78}"/>
      </w:docPartPr>
      <w:docPartBody>
        <w:p w:rsidR="00465F53" w:rsidRDefault="00465F53">
          <w:pPr>
            <w:pStyle w:val="79F9F460CCE542ED855D860172816D64"/>
          </w:pPr>
          <w:r w:rsidRPr="00B844FE">
            <w:t>Number</w:t>
          </w:r>
        </w:p>
      </w:docPartBody>
    </w:docPart>
    <w:docPart>
      <w:docPartPr>
        <w:name w:val="2E594143389846F39B941D547D14A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420CC-BD4A-4654-8DB9-2A34BABC9D6F}"/>
      </w:docPartPr>
      <w:docPartBody>
        <w:p w:rsidR="00465F53" w:rsidRDefault="00465F53">
          <w:pPr>
            <w:pStyle w:val="2E594143389846F39B941D547D14A965"/>
          </w:pPr>
          <w:r w:rsidRPr="00B844FE">
            <w:t>Enter Sponsors Here</w:t>
          </w:r>
        </w:p>
      </w:docPartBody>
    </w:docPart>
    <w:docPart>
      <w:docPartPr>
        <w:name w:val="6FA815F4E044473C9AEBD31B0B3F0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1331D-94F0-414B-A5FF-204C2E23F915}"/>
      </w:docPartPr>
      <w:docPartBody>
        <w:p w:rsidR="00465F53" w:rsidRDefault="00465F53">
          <w:pPr>
            <w:pStyle w:val="6FA815F4E044473C9AEBD31B0B3F018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53"/>
    <w:rsid w:val="000F55F2"/>
    <w:rsid w:val="003E34B4"/>
    <w:rsid w:val="00405774"/>
    <w:rsid w:val="00465F53"/>
    <w:rsid w:val="00681F0C"/>
    <w:rsid w:val="00ED4878"/>
    <w:rsid w:val="00EE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44159FB5B24BE5BBD3ACF4C0258287">
    <w:name w:val="8544159FB5B24BE5BBD3ACF4C0258287"/>
  </w:style>
  <w:style w:type="paragraph" w:customStyle="1" w:styleId="A58B101258334CC79293F996F45CDF3E">
    <w:name w:val="A58B101258334CC79293F996F45CDF3E"/>
  </w:style>
  <w:style w:type="paragraph" w:customStyle="1" w:styleId="79F9F460CCE542ED855D860172816D64">
    <w:name w:val="79F9F460CCE542ED855D860172816D64"/>
  </w:style>
  <w:style w:type="paragraph" w:customStyle="1" w:styleId="2E594143389846F39B941D547D14A965">
    <w:name w:val="2E594143389846F39B941D547D14A96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FA815F4E044473C9AEBD31B0B3F018C">
    <w:name w:val="6FA815F4E044473C9AEBD31B0B3F01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14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Reed</dc:creator>
  <cp:keywords/>
  <dc:description/>
  <cp:lastModifiedBy>Kristin Jones</cp:lastModifiedBy>
  <cp:revision>6</cp:revision>
  <dcterms:created xsi:type="dcterms:W3CDTF">2025-03-05T13:14:00Z</dcterms:created>
  <dcterms:modified xsi:type="dcterms:W3CDTF">2025-03-17T13:30:00Z</dcterms:modified>
</cp:coreProperties>
</file>